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8B2E" w14:textId="16EA2B20" w:rsidR="000B24C4" w:rsidRPr="00D90844" w:rsidRDefault="000B24C4" w:rsidP="00D90844">
      <w:pPr>
        <w:tabs>
          <w:tab w:val="left" w:pos="4536"/>
        </w:tabs>
        <w:rPr>
          <w:bCs/>
          <w:spacing w:val="300"/>
          <w:sz w:val="18"/>
          <w:szCs w:val="18"/>
        </w:rPr>
      </w:pPr>
    </w:p>
    <w:p w14:paraId="039F76F3" w14:textId="0057439D" w:rsidR="00843832" w:rsidRDefault="00617A3A" w:rsidP="00843832">
      <w:pPr>
        <w:pStyle w:val="KeinLeerraum"/>
        <w:framePr w:wrap="around"/>
      </w:pPr>
      <w:r>
        <w:t>Zentrale Beschaffungsstelle</w:t>
      </w:r>
      <w:r w:rsidR="00D90844">
        <w:tab/>
      </w:r>
      <w:r w:rsidR="00D90844">
        <w:tab/>
      </w:r>
      <w:r w:rsidR="00ED1D85">
        <w:tab/>
      </w:r>
      <w:r w:rsidR="00ED1D85">
        <w:rPr>
          <w:b/>
          <w:i/>
          <w:spacing w:val="300"/>
        </w:rPr>
        <w:t>Kopie</w:t>
      </w:r>
    </w:p>
    <w:p w14:paraId="61A3F82A" w14:textId="514DC66A" w:rsidR="00843832" w:rsidRDefault="007830E4" w:rsidP="00843832">
      <w:pPr>
        <w:pStyle w:val="KeinLeerraum"/>
        <w:framePr w:wrap="around"/>
      </w:pPr>
      <w:r>
        <w:t>Rheinstrasse 29</w:t>
      </w:r>
    </w:p>
    <w:p w14:paraId="0AE25C88" w14:textId="77777777" w:rsidR="00843832" w:rsidRDefault="00843832" w:rsidP="00843832">
      <w:pPr>
        <w:pStyle w:val="KeinLeerraum"/>
        <w:framePr w:wrap="around"/>
      </w:pPr>
      <w:proofErr w:type="gramStart"/>
      <w:r>
        <w:t xml:space="preserve">4410  </w:t>
      </w:r>
      <w:r w:rsidRPr="00831C30">
        <w:rPr>
          <w:bCs/>
        </w:rPr>
        <w:t>Liestal</w:t>
      </w:r>
      <w:proofErr w:type="gramEnd"/>
    </w:p>
    <w:p w14:paraId="546C92BD" w14:textId="7F929513" w:rsidR="00FE67E4" w:rsidRDefault="00FE67E4">
      <w:pPr>
        <w:pStyle w:val="KeinLeerraum"/>
        <w:framePr w:wrap="around"/>
      </w:pPr>
    </w:p>
    <w:p w14:paraId="3D27CBE8" w14:textId="6D72F158" w:rsidR="00D5048E" w:rsidRDefault="002C362A">
      <w:pPr>
        <w:pStyle w:val="KeinLeerraum"/>
        <w:framePr w:wrap="around"/>
      </w:pPr>
      <w:r>
        <w:t>e</w:t>
      </w:r>
      <w:r w:rsidR="007830E4">
        <w:t>lektronisch</w:t>
      </w:r>
      <w:r w:rsidR="00FC455E">
        <w:t xml:space="preserve"> an</w:t>
      </w:r>
      <w:r w:rsidR="007830E4">
        <w:t xml:space="preserve"> </w:t>
      </w:r>
      <w:hyperlink r:id="rId11" w:history="1">
        <w:r w:rsidR="007830E4" w:rsidRPr="000619D0">
          <w:rPr>
            <w:rStyle w:val="Hyperlink"/>
          </w:rPr>
          <w:t>zbs@bl.ch</w:t>
        </w:r>
      </w:hyperlink>
      <w:r w:rsidR="007830E4">
        <w:t xml:space="preserve"> </w:t>
      </w:r>
    </w:p>
    <w:p w14:paraId="037CF88F" w14:textId="77777777" w:rsidR="009627C8" w:rsidRDefault="009627C8" w:rsidP="000B0061">
      <w:pPr>
        <w:pStyle w:val="KeinLeerraum"/>
        <w:framePr w:wrap="around"/>
      </w:pPr>
    </w:p>
    <w:p w14:paraId="10213674" w14:textId="7379D7B8" w:rsidR="009627C8" w:rsidRDefault="009627C8" w:rsidP="000B0061">
      <w:pPr>
        <w:pStyle w:val="KeinLeerraum"/>
        <w:framePr w:wrap="around"/>
      </w:pPr>
    </w:p>
    <w:p w14:paraId="14801C71" w14:textId="77777777" w:rsidR="007830E4" w:rsidRDefault="007830E4" w:rsidP="000B0061">
      <w:pPr>
        <w:pStyle w:val="KeinLeerraum"/>
        <w:framePr w:wrap="around"/>
      </w:pPr>
    </w:p>
    <w:p w14:paraId="17D44C97" w14:textId="532668AB" w:rsidR="000B0061" w:rsidRDefault="00AB4ED9" w:rsidP="000B0061">
      <w:pPr>
        <w:pStyle w:val="KeinLeerraum"/>
        <w:framePr w:wrap="around"/>
      </w:pPr>
      <w:r>
        <w:t>30</w:t>
      </w:r>
      <w:r w:rsidR="00CC1223">
        <w:t>. August</w:t>
      </w:r>
      <w:r w:rsidR="000B0061">
        <w:t xml:space="preserve"> 2021</w:t>
      </w:r>
    </w:p>
    <w:p w14:paraId="6446457C" w14:textId="77777777" w:rsidR="00FE67E4" w:rsidRDefault="00FE67E4">
      <w:pPr>
        <w:pStyle w:val="KeinLeerraum"/>
        <w:framePr w:wrap="around"/>
      </w:pPr>
    </w:p>
    <w:p w14:paraId="714619D6" w14:textId="77777777" w:rsidR="000B24C4" w:rsidRDefault="000B24C4">
      <w:pPr>
        <w:pStyle w:val="KeinLeerraum"/>
        <w:framePr w:wrap="around"/>
      </w:pPr>
    </w:p>
    <w:p w14:paraId="62291490" w14:textId="1A265258" w:rsidR="00532039" w:rsidRPr="00827345" w:rsidRDefault="005C3A14" w:rsidP="00827345">
      <w:pPr>
        <w:spacing w:after="240"/>
        <w:rPr>
          <w:b/>
          <w:bCs/>
          <w:sz w:val="26"/>
          <w:szCs w:val="26"/>
        </w:rPr>
      </w:pPr>
      <w:r w:rsidRPr="00827345">
        <w:rPr>
          <w:b/>
          <w:bCs/>
          <w:sz w:val="26"/>
          <w:szCs w:val="26"/>
        </w:rPr>
        <w:t>Vernehmlassung</w:t>
      </w:r>
      <w:r w:rsidR="00781617" w:rsidRPr="00827345">
        <w:rPr>
          <w:b/>
          <w:bCs/>
          <w:sz w:val="26"/>
          <w:szCs w:val="26"/>
        </w:rPr>
        <w:t xml:space="preserve"> </w:t>
      </w:r>
      <w:r w:rsidR="00BE7694" w:rsidRPr="00827345">
        <w:rPr>
          <w:b/>
          <w:bCs/>
          <w:sz w:val="26"/>
          <w:szCs w:val="26"/>
        </w:rPr>
        <w:t xml:space="preserve">betreffend Landratsvorlage «Revision Beschaffungsrecht – Einführungsgesetz zur Interkantonalen Vereinbarung über das öffentliche Beschaffungswesen </w:t>
      </w:r>
      <w:proofErr w:type="spellStart"/>
      <w:r w:rsidR="00BE7694" w:rsidRPr="00827345">
        <w:rPr>
          <w:b/>
          <w:bCs/>
          <w:sz w:val="26"/>
          <w:szCs w:val="26"/>
        </w:rPr>
        <w:t>IVoB</w:t>
      </w:r>
      <w:proofErr w:type="spellEnd"/>
      <w:r w:rsidR="00BE7694" w:rsidRPr="00827345">
        <w:rPr>
          <w:b/>
          <w:bCs/>
          <w:sz w:val="26"/>
          <w:szCs w:val="26"/>
        </w:rPr>
        <w:t xml:space="preserve"> und Beitritt zum Konkordat </w:t>
      </w:r>
      <w:proofErr w:type="spellStart"/>
      <w:r w:rsidR="00BE7694" w:rsidRPr="00827345">
        <w:rPr>
          <w:b/>
          <w:bCs/>
          <w:sz w:val="26"/>
          <w:szCs w:val="26"/>
        </w:rPr>
        <w:t>IVöB</w:t>
      </w:r>
      <w:proofErr w:type="spellEnd"/>
      <w:r w:rsidR="00BE7694" w:rsidRPr="00827345">
        <w:rPr>
          <w:b/>
          <w:bCs/>
          <w:sz w:val="26"/>
          <w:szCs w:val="26"/>
        </w:rPr>
        <w:t>»</w:t>
      </w:r>
    </w:p>
    <w:p w14:paraId="2E45B1C4" w14:textId="2BC1FE93" w:rsidR="008D03AF" w:rsidRDefault="008D03AF" w:rsidP="00827345">
      <w:pPr>
        <w:spacing w:before="120" w:after="240"/>
      </w:pPr>
      <w:proofErr w:type="gramStart"/>
      <w:r>
        <w:t>Sehr geehrte</w:t>
      </w:r>
      <w:r w:rsidR="007830E4">
        <w:t xml:space="preserve"> D</w:t>
      </w:r>
      <w:r w:rsidR="00BE7694">
        <w:t>amen und Herren</w:t>
      </w:r>
      <w:proofErr w:type="gramEnd"/>
      <w:r w:rsidR="00BE7694">
        <w:br/>
        <w:t xml:space="preserve">Sehr geehrter Herr Tschudin </w:t>
      </w:r>
    </w:p>
    <w:p w14:paraId="74963386" w14:textId="451A0E42" w:rsidR="007127CE" w:rsidRPr="007127CE" w:rsidRDefault="008D03AF" w:rsidP="007127CE">
      <w:r>
        <w:t xml:space="preserve">Der Verband Basellandschaftlicher Gemeinden VBLG dankt Ihnen für die Einladung zur Stellungnahme </w:t>
      </w:r>
      <w:r w:rsidR="007127CE" w:rsidRPr="007127CE">
        <w:t xml:space="preserve">betreffend </w:t>
      </w:r>
      <w:r w:rsidR="00BE7694">
        <w:t xml:space="preserve">Landratsvorlage «Revision Beschaffungsrecht – Einführungsgesetz zur Interkantonalen Vereinbarung über das öffentliche Beschaffungswesen </w:t>
      </w:r>
      <w:proofErr w:type="spellStart"/>
      <w:r w:rsidR="00BE7694">
        <w:t>IVoB</w:t>
      </w:r>
      <w:proofErr w:type="spellEnd"/>
      <w:r w:rsidR="00BE7694">
        <w:t xml:space="preserve"> und Beitritt zum Konkordat </w:t>
      </w:r>
      <w:proofErr w:type="spellStart"/>
      <w:r w:rsidR="00BE7694">
        <w:t>IVöB</w:t>
      </w:r>
      <w:proofErr w:type="spellEnd"/>
      <w:r w:rsidR="00BE7694">
        <w:t>»</w:t>
      </w:r>
      <w:r w:rsidR="007127CE">
        <w:t>.</w:t>
      </w:r>
    </w:p>
    <w:p w14:paraId="35AC1E7F" w14:textId="77777777" w:rsidR="00D90844" w:rsidRDefault="00BE7694" w:rsidP="00BE7694">
      <w:r>
        <w:t>Bei der zugestellten Vorlage geht es im Wesentlichen um die Frage des Beitritts zum Interkantonalen Konkordat, welche mit ja oder nein beantwortet werden kann. Eine Anpassung einzelner Bestimmung</w:t>
      </w:r>
      <w:r w:rsidR="00D90844">
        <w:t>en</w:t>
      </w:r>
      <w:r>
        <w:t xml:space="preserve"> in der Interkantonalen Vereinbarung steht somit nicht zur Diskussion, weshalb wir uns auch nicht dazu äussern.</w:t>
      </w:r>
    </w:p>
    <w:p w14:paraId="021A3697" w14:textId="53E9CBC9" w:rsidR="00BE7694" w:rsidRDefault="00BE7694" w:rsidP="00BE7694">
      <w:r>
        <w:t xml:space="preserve">In der Summe überwiegen aus Sicht des VBLG die Vorteile eines Beitritts. Folglich stimmen wir auch dem Einführungsgesetz zur Interkantonalen Vereinbarung über das öffentliche Beschaffungswesen (EG </w:t>
      </w:r>
      <w:proofErr w:type="spellStart"/>
      <w:r>
        <w:t>IVöB</w:t>
      </w:r>
      <w:proofErr w:type="spellEnd"/>
      <w:r>
        <w:t xml:space="preserve">) zu. Betreffend Beirat, den der Landrat bereits im </w:t>
      </w:r>
      <w:r w:rsidR="002C362A">
        <w:t xml:space="preserve">Jahr </w:t>
      </w:r>
      <w:r>
        <w:t>2015 in das Beschaffungsrecht eingefügt hat, erwarten wir, dass den Gemeinden mindestens ebenso viele Sitze zustehen wie den Kantonsvertreterinnen und -vertretern.</w:t>
      </w:r>
    </w:p>
    <w:p w14:paraId="7D4FD5C7" w14:textId="77777777" w:rsidR="00BE7694" w:rsidRDefault="00BE7694" w:rsidP="00BE7694">
      <w:r>
        <w:t>Für die Berücksichtigung unseres Anliegens danken wir Ihnen im Voraus.</w:t>
      </w:r>
    </w:p>
    <w:p w14:paraId="53A96B0D" w14:textId="77777777" w:rsidR="009627C8" w:rsidRDefault="009627C8" w:rsidP="00245C9A">
      <w:pPr>
        <w:spacing w:before="240"/>
        <w:rPr>
          <w:smallCaps/>
        </w:rPr>
      </w:pPr>
      <w:r>
        <w:t>Freundliche Grüsse</w:t>
      </w:r>
    </w:p>
    <w:p w14:paraId="257CB814" w14:textId="77777777" w:rsidR="009627C8" w:rsidRDefault="009627C8" w:rsidP="00245C9A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27"/>
      </w:tblGrid>
      <w:tr w:rsidR="009627C8" w:rsidRPr="00D90844" w14:paraId="461D6746" w14:textId="77777777" w:rsidTr="00C54B7F">
        <w:tc>
          <w:tcPr>
            <w:tcW w:w="2694" w:type="dxa"/>
          </w:tcPr>
          <w:p w14:paraId="3CAE8F63" w14:textId="77777777" w:rsidR="009627C8" w:rsidRPr="00D90844" w:rsidRDefault="009627C8" w:rsidP="009627C8">
            <w:pPr>
              <w:ind w:left="-113"/>
              <w:rPr>
                <w:noProof/>
                <w:sz w:val="22"/>
                <w:szCs w:val="22"/>
              </w:rPr>
            </w:pPr>
            <w:r w:rsidRPr="00D90844">
              <w:rPr>
                <w:noProof/>
                <w:sz w:val="22"/>
                <w:szCs w:val="22"/>
              </w:rPr>
              <w:t>Präsidentin:</w:t>
            </w:r>
          </w:p>
        </w:tc>
        <w:tc>
          <w:tcPr>
            <w:tcW w:w="324" w:type="dxa"/>
          </w:tcPr>
          <w:p w14:paraId="0FBFA4AE" w14:textId="77777777" w:rsidR="009627C8" w:rsidRPr="00D90844" w:rsidRDefault="009627C8" w:rsidP="009627C8">
            <w:pPr>
              <w:ind w:left="-113"/>
              <w:rPr>
                <w:noProof/>
                <w:sz w:val="22"/>
                <w:szCs w:val="22"/>
              </w:rPr>
            </w:pPr>
            <w:r w:rsidRPr="00D90844">
              <w:rPr>
                <w:noProof/>
                <w:sz w:val="22"/>
                <w:szCs w:val="22"/>
              </w:rPr>
              <w:t>Geschäftsführer:</w:t>
            </w:r>
          </w:p>
        </w:tc>
      </w:tr>
      <w:tr w:rsidR="009627C8" w:rsidRPr="00D90844" w14:paraId="4CBE232D" w14:textId="77777777" w:rsidTr="00C54B7F">
        <w:tc>
          <w:tcPr>
            <w:tcW w:w="2694" w:type="dxa"/>
          </w:tcPr>
          <w:p w14:paraId="710FCDE1" w14:textId="2D130A76" w:rsidR="00D90844" w:rsidRPr="00D90844" w:rsidRDefault="003D4496" w:rsidP="003D4496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sign.</w:t>
            </w:r>
          </w:p>
        </w:tc>
        <w:tc>
          <w:tcPr>
            <w:tcW w:w="324" w:type="dxa"/>
          </w:tcPr>
          <w:p w14:paraId="065A2EB2" w14:textId="506C57F6" w:rsidR="009627C8" w:rsidRPr="00D90844" w:rsidRDefault="003D4496" w:rsidP="009627C8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sign.</w:t>
            </w:r>
          </w:p>
        </w:tc>
      </w:tr>
      <w:tr w:rsidR="009627C8" w:rsidRPr="00D90844" w14:paraId="04BA4D97" w14:textId="77777777" w:rsidTr="00C54B7F">
        <w:tc>
          <w:tcPr>
            <w:tcW w:w="2694" w:type="dxa"/>
          </w:tcPr>
          <w:p w14:paraId="35585E40" w14:textId="77777777" w:rsidR="009627C8" w:rsidRPr="00D90844" w:rsidRDefault="009627C8" w:rsidP="009627C8">
            <w:pPr>
              <w:ind w:left="-113"/>
              <w:rPr>
                <w:noProof/>
                <w:sz w:val="22"/>
                <w:szCs w:val="22"/>
              </w:rPr>
            </w:pPr>
            <w:r w:rsidRPr="00D90844">
              <w:rPr>
                <w:sz w:val="22"/>
                <w:szCs w:val="22"/>
              </w:rPr>
              <w:t>Regula Meschberger</w:t>
            </w:r>
          </w:p>
        </w:tc>
        <w:tc>
          <w:tcPr>
            <w:tcW w:w="324" w:type="dxa"/>
          </w:tcPr>
          <w:p w14:paraId="1A247C1E" w14:textId="77777777" w:rsidR="009627C8" w:rsidRPr="00D90844" w:rsidRDefault="009627C8" w:rsidP="009627C8">
            <w:pPr>
              <w:ind w:left="-113"/>
              <w:rPr>
                <w:noProof/>
                <w:sz w:val="22"/>
                <w:szCs w:val="22"/>
              </w:rPr>
            </w:pPr>
            <w:r w:rsidRPr="00D90844">
              <w:rPr>
                <w:sz w:val="22"/>
                <w:szCs w:val="22"/>
              </w:rPr>
              <w:t>Matthias Gysin</w:t>
            </w:r>
          </w:p>
        </w:tc>
      </w:tr>
    </w:tbl>
    <w:p w14:paraId="5E275D2D" w14:textId="20E9D253" w:rsidR="00994824" w:rsidRDefault="00994824">
      <w:pPr>
        <w:pStyle w:val="KeinLeerraum"/>
        <w:framePr w:wrap="auto" w:vAnchor="margin" w:yAlign="inline"/>
        <w:rPr>
          <w:u w:val="single"/>
        </w:rPr>
      </w:pPr>
    </w:p>
    <w:p w14:paraId="45367DF6" w14:textId="77777777" w:rsidR="00C924C2" w:rsidRDefault="00C924C2">
      <w:pPr>
        <w:pStyle w:val="KeinLeerraum"/>
        <w:framePr w:wrap="auto" w:vAnchor="margin" w:yAlign="inline"/>
        <w:rPr>
          <w:u w:val="single"/>
        </w:rPr>
      </w:pPr>
    </w:p>
    <w:p w14:paraId="274CC321" w14:textId="037EBBAF" w:rsidR="00831C30" w:rsidRPr="00C924C2" w:rsidRDefault="00831C30" w:rsidP="00831C30">
      <w:pPr>
        <w:rPr>
          <w:rFonts w:asciiTheme="minorHAnsi" w:hAnsiTheme="minorHAnsi"/>
        </w:rPr>
      </w:pPr>
      <w:r w:rsidRPr="00C924C2">
        <w:rPr>
          <w:rFonts w:asciiTheme="minorHAnsi" w:hAnsiTheme="minorHAnsi" w:cs="Arial"/>
          <w:sz w:val="20"/>
          <w:szCs w:val="20"/>
        </w:rPr>
        <w:t>P.S.: Wir bitten Sie um Kenntnisnahme, dass die Delegierten des VBLG anlässlich der Gene</w:t>
      </w:r>
      <w:r w:rsidR="00994824" w:rsidRPr="00C924C2">
        <w:rPr>
          <w:rFonts w:asciiTheme="minorHAnsi" w:hAnsiTheme="minorHAnsi" w:cs="Arial"/>
          <w:sz w:val="20"/>
          <w:szCs w:val="20"/>
        </w:rPr>
        <w:t>r</w:t>
      </w:r>
      <w:r w:rsidRPr="00C924C2">
        <w:rPr>
          <w:rFonts w:asciiTheme="minorHAnsi" w:hAnsiTheme="minorHAnsi" w:cs="Arial"/>
          <w:sz w:val="20"/>
          <w:szCs w:val="20"/>
        </w:rPr>
        <w:t xml:space="preserve">alversammlung vom 28. März 2019 folgenden Beschluss zum Stellenwert der Verbandsvernehmlassungen gefasst haben: «Diejenigen Gemeinden, die bei einer Vernehmlassung oder Anhörung keine eigene Stellungnahme einreichen, schliessen sich jener des VBLG an. Sie sind bei der Auswertung der </w:t>
      </w:r>
      <w:proofErr w:type="spellStart"/>
      <w:r w:rsidRPr="00C924C2">
        <w:rPr>
          <w:rFonts w:asciiTheme="minorHAnsi" w:hAnsiTheme="minorHAnsi" w:cs="Arial"/>
          <w:sz w:val="20"/>
          <w:szCs w:val="20"/>
        </w:rPr>
        <w:t>Vernehmlassungsergebnisse</w:t>
      </w:r>
      <w:proofErr w:type="spellEnd"/>
      <w:r w:rsidRPr="00C924C2">
        <w:rPr>
          <w:rFonts w:asciiTheme="minorHAnsi" w:hAnsiTheme="minorHAnsi" w:cs="Arial"/>
          <w:sz w:val="20"/>
          <w:szCs w:val="20"/>
        </w:rPr>
        <w:t xml:space="preserve"> zu beachten: Die Zahl der </w:t>
      </w:r>
      <w:r w:rsidRPr="00C924C2">
        <w:rPr>
          <w:rFonts w:asciiTheme="minorHAnsi" w:hAnsiTheme="minorHAnsi" w:cs="Arial"/>
          <w:sz w:val="20"/>
          <w:szCs w:val="20"/>
        </w:rPr>
        <w:lastRenderedPageBreak/>
        <w:t>Gemeinden, die sich dem VBLG anschliessen, ist zu nennen und die Stellungnahme des Verbandes ist entsprechend zu gewichten.» Die Generalversammlung hat uns beauftragt, Ihnen diesen Beschluss jeweils mitzuteilen.</w:t>
      </w:r>
    </w:p>
    <w:p w14:paraId="1227C22C" w14:textId="1A50D5DF" w:rsidR="00B73E36" w:rsidRPr="00C924C2" w:rsidRDefault="00B73E36">
      <w:pPr>
        <w:pStyle w:val="KeinLeerraum"/>
        <w:framePr w:wrap="auto" w:vAnchor="margin" w:yAlign="inline"/>
        <w:rPr>
          <w:rFonts w:asciiTheme="minorHAnsi" w:hAnsiTheme="minorHAnsi"/>
          <w:u w:val="single"/>
        </w:rPr>
      </w:pPr>
    </w:p>
    <w:p w14:paraId="2A299538" w14:textId="77777777" w:rsidR="00B73E36" w:rsidRDefault="00B73E36">
      <w:pPr>
        <w:pStyle w:val="KeinLeerraum"/>
        <w:framePr w:wrap="auto" w:vAnchor="margin" w:yAlign="inline"/>
        <w:rPr>
          <w:u w:val="single"/>
        </w:rPr>
      </w:pPr>
    </w:p>
    <w:p w14:paraId="1AEB0040" w14:textId="44756A1F" w:rsidR="00B5730C" w:rsidRDefault="00B5730C">
      <w:pPr>
        <w:pStyle w:val="KeinLeerraum"/>
        <w:framePr w:wrap="auto" w:vAnchor="margin" w:yAlign="inline"/>
        <w:rPr>
          <w:u w:val="single"/>
        </w:rPr>
      </w:pPr>
    </w:p>
    <w:p w14:paraId="139E8F3E" w14:textId="44EA0C7F" w:rsidR="00BE56FD" w:rsidRDefault="00BE56FD">
      <w:pPr>
        <w:pStyle w:val="KeinLeerraum"/>
        <w:framePr w:wrap="auto" w:vAnchor="margin" w:yAlign="inline"/>
        <w:rPr>
          <w:u w:val="single"/>
        </w:rPr>
      </w:pPr>
    </w:p>
    <w:p w14:paraId="796EDDED" w14:textId="77777777" w:rsidR="009044AB" w:rsidRPr="00831C30" w:rsidRDefault="009044AB" w:rsidP="009044AB">
      <w:pPr>
        <w:pStyle w:val="KeinLeerraum"/>
        <w:framePr w:wrap="auto" w:vAnchor="margin" w:yAlign="inline"/>
        <w:rPr>
          <w:rFonts w:asciiTheme="minorHAnsi" w:hAnsiTheme="minorHAnsi" w:cs="Arial"/>
          <w:b/>
          <w:bCs/>
        </w:rPr>
      </w:pPr>
      <w:r w:rsidRPr="00831C30">
        <w:rPr>
          <w:rFonts w:asciiTheme="minorHAnsi" w:hAnsiTheme="minorHAnsi" w:cs="Arial"/>
          <w:b/>
          <w:bCs/>
        </w:rPr>
        <w:t>Kopie an:</w:t>
      </w:r>
    </w:p>
    <w:p w14:paraId="254CA1E5" w14:textId="3BF38DF1" w:rsidR="00994824" w:rsidRDefault="00994824" w:rsidP="00831C30">
      <w:pPr>
        <w:pStyle w:val="Listenabsatz"/>
        <w:numPr>
          <w:ilvl w:val="0"/>
          <w:numId w:val="1"/>
        </w:numPr>
        <w:tabs>
          <w:tab w:val="left" w:pos="4253"/>
        </w:tabs>
        <w:ind w:left="426" w:hanging="43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Regierungsrat Isaac Reber, Vorsteher BUD</w:t>
      </w:r>
    </w:p>
    <w:p w14:paraId="41880BAF" w14:textId="4430F5A5" w:rsidR="009044AB" w:rsidRPr="00831C30" w:rsidRDefault="009044AB" w:rsidP="00831C30">
      <w:pPr>
        <w:pStyle w:val="Listenabsatz"/>
        <w:numPr>
          <w:ilvl w:val="0"/>
          <w:numId w:val="1"/>
        </w:numPr>
        <w:tabs>
          <w:tab w:val="left" w:pos="4253"/>
        </w:tabs>
        <w:ind w:left="426" w:hanging="437"/>
        <w:rPr>
          <w:rFonts w:asciiTheme="minorHAnsi" w:hAnsiTheme="minorHAnsi" w:cs="Arial"/>
        </w:rPr>
      </w:pPr>
      <w:r w:rsidRPr="00831C30">
        <w:rPr>
          <w:rFonts w:asciiTheme="minorHAnsi" w:hAnsiTheme="minorHAnsi" w:cs="Arial"/>
        </w:rPr>
        <w:t>Basellandschaftliche Einwohnergemeinden</w:t>
      </w:r>
    </w:p>
    <w:p w14:paraId="1B35206D" w14:textId="18CD0206" w:rsidR="009044AB" w:rsidRPr="00831C30" w:rsidRDefault="009044AB" w:rsidP="00831C30">
      <w:pPr>
        <w:pStyle w:val="Listenabsatz"/>
        <w:numPr>
          <w:ilvl w:val="0"/>
          <w:numId w:val="1"/>
        </w:numPr>
        <w:tabs>
          <w:tab w:val="left" w:pos="4253"/>
        </w:tabs>
        <w:ind w:left="426" w:hanging="437"/>
        <w:rPr>
          <w:rFonts w:asciiTheme="minorHAnsi" w:hAnsiTheme="minorHAnsi" w:cs="Arial"/>
        </w:rPr>
      </w:pPr>
      <w:r w:rsidRPr="00831C30">
        <w:rPr>
          <w:rFonts w:asciiTheme="minorHAnsi" w:hAnsiTheme="minorHAnsi" w:cs="Arial"/>
        </w:rPr>
        <w:t>Gemeindefachverband Basel-Landschaft</w:t>
      </w:r>
    </w:p>
    <w:p w14:paraId="401F88B9" w14:textId="77777777" w:rsidR="00831C30" w:rsidRDefault="009044AB" w:rsidP="00831C30">
      <w:pPr>
        <w:pStyle w:val="Listenabsatz"/>
        <w:numPr>
          <w:ilvl w:val="0"/>
          <w:numId w:val="1"/>
        </w:numPr>
        <w:tabs>
          <w:tab w:val="left" w:pos="4253"/>
        </w:tabs>
        <w:ind w:left="426" w:hanging="437"/>
        <w:rPr>
          <w:rFonts w:asciiTheme="minorHAnsi" w:hAnsiTheme="minorHAnsi" w:cs="Arial"/>
        </w:rPr>
      </w:pPr>
      <w:r w:rsidRPr="00831C30">
        <w:rPr>
          <w:rFonts w:asciiTheme="minorHAnsi" w:hAnsiTheme="minorHAnsi" w:cs="Arial"/>
        </w:rPr>
        <w:t>politische Parteien</w:t>
      </w:r>
    </w:p>
    <w:p w14:paraId="6029C5FE" w14:textId="7AE271C1" w:rsidR="009044AB" w:rsidRPr="00831C30" w:rsidRDefault="009044AB" w:rsidP="00831C30">
      <w:pPr>
        <w:pStyle w:val="Listenabsatz"/>
        <w:numPr>
          <w:ilvl w:val="0"/>
          <w:numId w:val="1"/>
        </w:numPr>
        <w:tabs>
          <w:tab w:val="left" w:pos="4253"/>
        </w:tabs>
        <w:ind w:left="426" w:hanging="437"/>
        <w:rPr>
          <w:rFonts w:asciiTheme="minorHAnsi" w:hAnsiTheme="minorHAnsi" w:cs="Arial"/>
        </w:rPr>
      </w:pPr>
      <w:r w:rsidRPr="00831C30">
        <w:rPr>
          <w:rFonts w:asciiTheme="minorHAnsi" w:hAnsiTheme="minorHAnsi" w:cs="Arial"/>
        </w:rPr>
        <w:t>Mitglieder der Geschäftsleitung des Landrates</w:t>
      </w:r>
    </w:p>
    <w:sectPr w:rsidR="009044AB" w:rsidRPr="00831C30" w:rsidSect="00D50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1274" w:bottom="993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8C5F" w14:textId="77777777" w:rsidR="00F75D76" w:rsidRDefault="00F75D76">
      <w:pPr>
        <w:spacing w:after="0"/>
      </w:pPr>
      <w:r>
        <w:separator/>
      </w:r>
    </w:p>
  </w:endnote>
  <w:endnote w:type="continuationSeparator" w:id="0">
    <w:p w14:paraId="2A56BB03" w14:textId="77777777" w:rsidR="00F75D76" w:rsidRDefault="00F75D76">
      <w:pPr>
        <w:spacing w:after="0"/>
      </w:pPr>
      <w:r>
        <w:continuationSeparator/>
      </w:r>
    </w:p>
  </w:endnote>
  <w:endnote w:type="continuationNotice" w:id="1">
    <w:p w14:paraId="50DC80AE" w14:textId="77777777" w:rsidR="003D4496" w:rsidRDefault="003D44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2DFC859B-E532-42A2-B61A-916CB2EE6278}"/>
    <w:embedBold r:id="rId2" w:fontKey="{E68508AF-8DB0-4916-8322-A0292FC521CF}"/>
    <w:embedItalic r:id="rId3" w:fontKey="{3A95C06D-FFB2-4FBA-9A48-C221B276DFA5}"/>
    <w:embedBoldItalic r:id="rId4" w:fontKey="{C3F7C212-7F73-429F-97F6-3EF58BE9DBC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D2F2" w14:textId="77777777" w:rsidR="0081774A" w:rsidRDefault="00817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501B" w14:textId="77777777" w:rsidR="0081774A" w:rsidRDefault="008177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5ED" w14:textId="0FAA1757" w:rsidR="00A645FD" w:rsidRPr="00A645FD" w:rsidRDefault="00A645FD">
    <w:pPr>
      <w:pStyle w:val="Fuzeile"/>
      <w:rPr>
        <w:sz w:val="16"/>
        <w:szCs w:val="16"/>
        <w:vertAlign w:val="subscript"/>
      </w:rPr>
    </w:pPr>
    <w:r w:rsidRPr="00A645FD">
      <w:rPr>
        <w:sz w:val="16"/>
        <w:szCs w:val="16"/>
        <w:vertAlign w:val="subscript"/>
      </w:rPr>
      <w:t xml:space="preserve">2021 Vernehmlassungen </w:t>
    </w:r>
    <w:r w:rsidRPr="00A645FD">
      <w:rPr>
        <w:sz w:val="16"/>
        <w:szCs w:val="16"/>
        <w:vertAlign w:val="subscript"/>
      </w:rPr>
      <w:fldChar w:fldCharType="begin"/>
    </w:r>
    <w:r w:rsidRPr="00A645FD">
      <w:rPr>
        <w:sz w:val="16"/>
        <w:szCs w:val="16"/>
        <w:vertAlign w:val="subscript"/>
      </w:rPr>
      <w:instrText xml:space="preserve"> FILENAME   \* MERGEFORMAT </w:instrText>
    </w:r>
    <w:r w:rsidRPr="00A645FD">
      <w:rPr>
        <w:sz w:val="16"/>
        <w:szCs w:val="16"/>
        <w:vertAlign w:val="subscript"/>
      </w:rPr>
      <w:fldChar w:fldCharType="separate"/>
    </w:r>
    <w:r w:rsidR="0081774A">
      <w:rPr>
        <w:noProof/>
        <w:sz w:val="16"/>
        <w:szCs w:val="16"/>
        <w:vertAlign w:val="subscript"/>
      </w:rPr>
      <w:t>014_Vernehmlassung Revision Beschaffungsrecht E-Kopie</w:t>
    </w:r>
    <w:r w:rsidRPr="00A645FD">
      <w:rPr>
        <w:sz w:val="16"/>
        <w:szCs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E542" w14:textId="77777777" w:rsidR="00F75D76" w:rsidRDefault="00F75D76">
      <w:pPr>
        <w:spacing w:after="0"/>
      </w:pPr>
      <w:r>
        <w:separator/>
      </w:r>
    </w:p>
  </w:footnote>
  <w:footnote w:type="continuationSeparator" w:id="0">
    <w:p w14:paraId="22A2ED76" w14:textId="77777777" w:rsidR="00F75D76" w:rsidRDefault="00F75D76">
      <w:pPr>
        <w:spacing w:after="0"/>
      </w:pPr>
      <w:r>
        <w:continuationSeparator/>
      </w:r>
    </w:p>
  </w:footnote>
  <w:footnote w:type="continuationNotice" w:id="1">
    <w:p w14:paraId="26B60B58" w14:textId="77777777" w:rsidR="003D4496" w:rsidRDefault="003D44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D33A" w14:textId="77777777" w:rsidR="0081774A" w:rsidRDefault="00817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41225"/>
    <w:multiLevelType w:val="hybridMultilevel"/>
    <w:tmpl w:val="DE00346A"/>
    <w:lvl w:ilvl="0" w:tplc="977AC08A">
      <w:start w:val="30"/>
      <w:numFmt w:val="bullet"/>
      <w:lvlText w:val="-"/>
      <w:lvlJc w:val="left"/>
      <w:pPr>
        <w:ind w:left="720" w:hanging="360"/>
      </w:pPr>
      <w:rPr>
        <w:rFonts w:ascii="Univers" w:eastAsiaTheme="minorHAnsi" w:hAnsi="Univer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1411E"/>
    <w:rsid w:val="00014B43"/>
    <w:rsid w:val="00045D5F"/>
    <w:rsid w:val="00054B79"/>
    <w:rsid w:val="00062635"/>
    <w:rsid w:val="00086AD7"/>
    <w:rsid w:val="000B0061"/>
    <w:rsid w:val="000B24C4"/>
    <w:rsid w:val="000C4C76"/>
    <w:rsid w:val="000D5E1C"/>
    <w:rsid w:val="000E318E"/>
    <w:rsid w:val="000F0095"/>
    <w:rsid w:val="001575D4"/>
    <w:rsid w:val="00163B0A"/>
    <w:rsid w:val="0017268A"/>
    <w:rsid w:val="00177FDA"/>
    <w:rsid w:val="00186C7B"/>
    <w:rsid w:val="001961DD"/>
    <w:rsid w:val="001C15B7"/>
    <w:rsid w:val="001D07B5"/>
    <w:rsid w:val="001F105A"/>
    <w:rsid w:val="00205046"/>
    <w:rsid w:val="00217D04"/>
    <w:rsid w:val="00250645"/>
    <w:rsid w:val="00263026"/>
    <w:rsid w:val="002A2B08"/>
    <w:rsid w:val="002C21D0"/>
    <w:rsid w:val="002C362A"/>
    <w:rsid w:val="002D7B48"/>
    <w:rsid w:val="002E4DB2"/>
    <w:rsid w:val="003D4496"/>
    <w:rsid w:val="003E4ECA"/>
    <w:rsid w:val="004308B8"/>
    <w:rsid w:val="004A36D0"/>
    <w:rsid w:val="004B4664"/>
    <w:rsid w:val="004D5552"/>
    <w:rsid w:val="004F0778"/>
    <w:rsid w:val="004F6208"/>
    <w:rsid w:val="004F737C"/>
    <w:rsid w:val="0051539F"/>
    <w:rsid w:val="00523D35"/>
    <w:rsid w:val="005245C4"/>
    <w:rsid w:val="00532039"/>
    <w:rsid w:val="005A29DD"/>
    <w:rsid w:val="005B3879"/>
    <w:rsid w:val="005C2A52"/>
    <w:rsid w:val="005C3A14"/>
    <w:rsid w:val="005C4C1A"/>
    <w:rsid w:val="005F4AD8"/>
    <w:rsid w:val="005F578B"/>
    <w:rsid w:val="005F773D"/>
    <w:rsid w:val="00614AA1"/>
    <w:rsid w:val="00617A3A"/>
    <w:rsid w:val="00680743"/>
    <w:rsid w:val="00681424"/>
    <w:rsid w:val="006836AB"/>
    <w:rsid w:val="006D5A51"/>
    <w:rsid w:val="006F1FFA"/>
    <w:rsid w:val="006F3D84"/>
    <w:rsid w:val="007127CE"/>
    <w:rsid w:val="00716978"/>
    <w:rsid w:val="00781617"/>
    <w:rsid w:val="007830E4"/>
    <w:rsid w:val="007D2D15"/>
    <w:rsid w:val="007F791E"/>
    <w:rsid w:val="0080744B"/>
    <w:rsid w:val="0081774A"/>
    <w:rsid w:val="00827345"/>
    <w:rsid w:val="00831C30"/>
    <w:rsid w:val="00843832"/>
    <w:rsid w:val="008875B2"/>
    <w:rsid w:val="00894EA4"/>
    <w:rsid w:val="008D03AF"/>
    <w:rsid w:val="008F4AD3"/>
    <w:rsid w:val="009044AB"/>
    <w:rsid w:val="00904623"/>
    <w:rsid w:val="009627C8"/>
    <w:rsid w:val="0096363E"/>
    <w:rsid w:val="00994824"/>
    <w:rsid w:val="00A22BA9"/>
    <w:rsid w:val="00A41DF3"/>
    <w:rsid w:val="00A645FD"/>
    <w:rsid w:val="00A87272"/>
    <w:rsid w:val="00AB4ED9"/>
    <w:rsid w:val="00AC2453"/>
    <w:rsid w:val="00B5730C"/>
    <w:rsid w:val="00B73E36"/>
    <w:rsid w:val="00B85ABE"/>
    <w:rsid w:val="00BE56FD"/>
    <w:rsid w:val="00BE7694"/>
    <w:rsid w:val="00C54B7F"/>
    <w:rsid w:val="00C658E2"/>
    <w:rsid w:val="00C924C2"/>
    <w:rsid w:val="00C96A37"/>
    <w:rsid w:val="00CA720C"/>
    <w:rsid w:val="00CB0502"/>
    <w:rsid w:val="00CB5376"/>
    <w:rsid w:val="00CC1223"/>
    <w:rsid w:val="00CE16D3"/>
    <w:rsid w:val="00D139B9"/>
    <w:rsid w:val="00D5048E"/>
    <w:rsid w:val="00D63EE4"/>
    <w:rsid w:val="00D90844"/>
    <w:rsid w:val="00DA0E8A"/>
    <w:rsid w:val="00DC01B6"/>
    <w:rsid w:val="00DC6F0F"/>
    <w:rsid w:val="00E23E7F"/>
    <w:rsid w:val="00E414C3"/>
    <w:rsid w:val="00E72C86"/>
    <w:rsid w:val="00E91865"/>
    <w:rsid w:val="00ED1D85"/>
    <w:rsid w:val="00EF314B"/>
    <w:rsid w:val="00EF58EA"/>
    <w:rsid w:val="00F05013"/>
    <w:rsid w:val="00F10EF6"/>
    <w:rsid w:val="00F21F11"/>
    <w:rsid w:val="00F51E30"/>
    <w:rsid w:val="00F62D7E"/>
    <w:rsid w:val="00F71AFD"/>
    <w:rsid w:val="00F75D76"/>
    <w:rsid w:val="00F95CAE"/>
    <w:rsid w:val="00FB6997"/>
    <w:rsid w:val="00FC455E"/>
    <w:rsid w:val="00FD6112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  <w:style w:type="table" w:styleId="Tabellenraster">
    <w:name w:val="Table Grid"/>
    <w:basedOn w:val="NormaleTabelle"/>
    <w:uiPriority w:val="59"/>
    <w:rsid w:val="009627C8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bs@b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CE825-2074-4B88-9A86-E6E8ED71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66028-6EFD-4970-A737-894A26D69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0AE2D-A200-4157-BFF7-8F922D8A6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82FB2-606A-43D3-9A65-3E9C55A5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Charlotte Weishaupt</cp:lastModifiedBy>
  <cp:revision>8</cp:revision>
  <cp:lastPrinted>2021-08-17T13:26:00Z</cp:lastPrinted>
  <dcterms:created xsi:type="dcterms:W3CDTF">2021-08-25T14:16:00Z</dcterms:created>
  <dcterms:modified xsi:type="dcterms:W3CDTF">2021-08-30T07:23:00Z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